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03" w:type="dxa"/>
        <w:tblInd w:w="4717" w:type="dxa"/>
        <w:tblLook w:val="0000" w:firstRow="0" w:lastRow="0" w:firstColumn="0" w:lastColumn="0" w:noHBand="0" w:noVBand="0"/>
      </w:tblPr>
      <w:tblGrid>
        <w:gridCol w:w="4203"/>
      </w:tblGrid>
      <w:tr w:rsidR="008C62A0" w:rsidRPr="00493747" w:rsidTr="000D278D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4203" w:type="dxa"/>
          </w:tcPr>
          <w:p w:rsidR="008C62A0" w:rsidRPr="00493747" w:rsidRDefault="008C62A0" w:rsidP="000D278D">
            <w:pPr>
              <w:tabs>
                <w:tab w:val="left" w:pos="5760"/>
                <w:tab w:val="left" w:pos="5940"/>
              </w:tabs>
              <w:spacing w:after="0" w:line="240" w:lineRule="auto"/>
              <w:ind w:right="3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747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8C62A0" w:rsidRPr="00B4467A" w:rsidRDefault="008C62A0" w:rsidP="000D278D">
            <w:pPr>
              <w:tabs>
                <w:tab w:val="left" w:pos="5760"/>
                <w:tab w:val="left" w:pos="5940"/>
              </w:tabs>
              <w:spacing w:after="0" w:line="240" w:lineRule="auto"/>
              <w:ind w:right="3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747">
              <w:rPr>
                <w:rFonts w:ascii="Times New Roman" w:hAnsi="Times New Roman"/>
                <w:sz w:val="24"/>
                <w:szCs w:val="24"/>
              </w:rPr>
              <w:t xml:space="preserve">к приказу от </w:t>
            </w:r>
            <w:r w:rsidRPr="00B4467A">
              <w:rPr>
                <w:rFonts w:ascii="Times New Roman" w:hAnsi="Times New Roman"/>
                <w:sz w:val="24"/>
                <w:szCs w:val="24"/>
              </w:rPr>
              <w:t>29</w:t>
            </w:r>
            <w:r w:rsidRPr="00493747">
              <w:rPr>
                <w:rFonts w:ascii="Times New Roman" w:hAnsi="Times New Roman"/>
                <w:sz w:val="24"/>
                <w:szCs w:val="24"/>
              </w:rPr>
              <w:t>.12.201</w:t>
            </w:r>
            <w:r w:rsidRPr="00B4467A">
              <w:rPr>
                <w:rFonts w:ascii="Times New Roman" w:hAnsi="Times New Roman"/>
                <w:sz w:val="24"/>
                <w:szCs w:val="24"/>
              </w:rPr>
              <w:t>7</w:t>
            </w:r>
            <w:r w:rsidRPr="00493747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Pr="00B4467A">
              <w:rPr>
                <w:rFonts w:ascii="Times New Roman" w:hAnsi="Times New Roman"/>
                <w:sz w:val="24"/>
                <w:szCs w:val="24"/>
              </w:rPr>
              <w:t>523</w:t>
            </w:r>
          </w:p>
        </w:tc>
      </w:tr>
    </w:tbl>
    <w:p w:rsidR="008C62A0" w:rsidRPr="00493747" w:rsidRDefault="008C62A0" w:rsidP="008C62A0">
      <w:pPr>
        <w:tabs>
          <w:tab w:val="left" w:pos="5760"/>
          <w:tab w:val="left" w:pos="5940"/>
        </w:tabs>
        <w:spacing w:after="0" w:line="240" w:lineRule="auto"/>
        <w:ind w:left="-540" w:right="355"/>
        <w:rPr>
          <w:sz w:val="24"/>
          <w:szCs w:val="24"/>
        </w:rPr>
      </w:pPr>
      <w:bookmarkStart w:id="0" w:name="_GoBack"/>
      <w:bookmarkEnd w:id="0"/>
      <w:r w:rsidRPr="00493747">
        <w:rPr>
          <w:sz w:val="24"/>
          <w:szCs w:val="24"/>
        </w:rPr>
        <w:t xml:space="preserve">                                                                                                  </w:t>
      </w:r>
    </w:p>
    <w:p w:rsidR="008C62A0" w:rsidRPr="00493747" w:rsidRDefault="008C62A0" w:rsidP="008C62A0">
      <w:pPr>
        <w:spacing w:after="0" w:line="240" w:lineRule="auto"/>
        <w:rPr>
          <w:sz w:val="24"/>
          <w:szCs w:val="24"/>
        </w:rPr>
      </w:pPr>
    </w:p>
    <w:p w:rsidR="008C62A0" w:rsidRPr="00493747" w:rsidRDefault="008C62A0" w:rsidP="008C62A0">
      <w:pPr>
        <w:spacing w:after="0" w:line="240" w:lineRule="auto"/>
        <w:rPr>
          <w:sz w:val="24"/>
          <w:szCs w:val="24"/>
        </w:rPr>
      </w:pPr>
    </w:p>
    <w:p w:rsidR="008C62A0" w:rsidRPr="00493747" w:rsidRDefault="008C62A0" w:rsidP="008C62A0">
      <w:pPr>
        <w:spacing w:after="0" w:line="240" w:lineRule="auto"/>
        <w:rPr>
          <w:sz w:val="24"/>
          <w:szCs w:val="24"/>
        </w:rPr>
      </w:pPr>
    </w:p>
    <w:p w:rsidR="008C62A0" w:rsidRPr="00493747" w:rsidRDefault="008C62A0" w:rsidP="008C62A0">
      <w:pPr>
        <w:spacing w:after="0" w:line="240" w:lineRule="auto"/>
        <w:rPr>
          <w:sz w:val="24"/>
          <w:szCs w:val="24"/>
        </w:rPr>
      </w:pPr>
    </w:p>
    <w:p w:rsidR="008C62A0" w:rsidRPr="009870D0" w:rsidRDefault="008C62A0" w:rsidP="008C62A0">
      <w:pPr>
        <w:spacing w:after="0" w:line="240" w:lineRule="auto"/>
        <w:rPr>
          <w:b/>
          <w:sz w:val="24"/>
          <w:szCs w:val="24"/>
        </w:rPr>
      </w:pPr>
    </w:p>
    <w:p w:rsidR="008C62A0" w:rsidRPr="00B4467A" w:rsidRDefault="008C62A0" w:rsidP="008C62A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B4467A">
        <w:rPr>
          <w:rFonts w:ascii="Times New Roman" w:hAnsi="Times New Roman"/>
          <w:b/>
          <w:sz w:val="28"/>
          <w:szCs w:val="28"/>
        </w:rPr>
        <w:t>четн</w:t>
      </w:r>
      <w:r>
        <w:rPr>
          <w:rFonts w:ascii="Times New Roman" w:hAnsi="Times New Roman"/>
          <w:b/>
          <w:sz w:val="28"/>
          <w:szCs w:val="28"/>
        </w:rPr>
        <w:t>ая</w:t>
      </w:r>
      <w:r w:rsidRPr="00B4467A">
        <w:rPr>
          <w:rFonts w:ascii="Times New Roman" w:hAnsi="Times New Roman"/>
          <w:b/>
          <w:sz w:val="28"/>
          <w:szCs w:val="28"/>
        </w:rPr>
        <w:t xml:space="preserve"> политик</w:t>
      </w:r>
      <w:r>
        <w:rPr>
          <w:rFonts w:ascii="Times New Roman" w:hAnsi="Times New Roman"/>
          <w:b/>
          <w:sz w:val="28"/>
          <w:szCs w:val="28"/>
        </w:rPr>
        <w:t>а</w:t>
      </w:r>
      <w:r w:rsidRPr="00B4467A">
        <w:rPr>
          <w:rFonts w:ascii="Times New Roman" w:hAnsi="Times New Roman"/>
          <w:b/>
          <w:sz w:val="28"/>
          <w:szCs w:val="28"/>
        </w:rPr>
        <w:t xml:space="preserve"> для целей бухгалтерского учета </w:t>
      </w:r>
    </w:p>
    <w:p w:rsidR="008C62A0" w:rsidRDefault="008C62A0" w:rsidP="008C62A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467A">
        <w:rPr>
          <w:rFonts w:ascii="Times New Roman" w:hAnsi="Times New Roman"/>
          <w:b/>
          <w:sz w:val="28"/>
          <w:szCs w:val="28"/>
        </w:rPr>
        <w:t>Государственного бюджетного учреждения здравоохранения Республики Крым «Центр крови»</w:t>
      </w:r>
    </w:p>
    <w:p w:rsidR="008C62A0" w:rsidRDefault="008C62A0" w:rsidP="008C62A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2A0" w:rsidRDefault="008C62A0" w:rsidP="008C62A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2A0" w:rsidRDefault="008C62A0" w:rsidP="008C62A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2A0" w:rsidRDefault="008C62A0" w:rsidP="008C62A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2A0" w:rsidRPr="00493747" w:rsidRDefault="008C62A0" w:rsidP="008C62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93747">
        <w:rPr>
          <w:rFonts w:ascii="Times New Roman" w:hAnsi="Times New Roman"/>
          <w:b/>
          <w:sz w:val="24"/>
          <w:szCs w:val="24"/>
        </w:rPr>
        <w:t>Общие вопросы</w:t>
      </w:r>
    </w:p>
    <w:p w:rsidR="008C62A0" w:rsidRPr="00493747" w:rsidRDefault="008C62A0" w:rsidP="008C62A0">
      <w:pPr>
        <w:pStyle w:val="a5"/>
      </w:pPr>
    </w:p>
    <w:p w:rsidR="008C62A0" w:rsidRPr="00493747" w:rsidRDefault="008C62A0" w:rsidP="008C62A0">
      <w:pPr>
        <w:pStyle w:val="a3"/>
        <w:ind w:left="284"/>
        <w:jc w:val="both"/>
      </w:pPr>
      <w:r>
        <w:t>Настоящая учетная политика</w:t>
      </w:r>
      <w:r w:rsidRPr="00493747">
        <w:t xml:space="preserve"> устанавливает организацию, форму и способы ведения</w:t>
      </w:r>
    </w:p>
    <w:p w:rsidR="008C62A0" w:rsidRPr="00493747" w:rsidRDefault="008C62A0" w:rsidP="008C62A0">
      <w:pPr>
        <w:pStyle w:val="a3"/>
        <w:jc w:val="both"/>
      </w:pPr>
      <w:r w:rsidRPr="00493747">
        <w:t xml:space="preserve"> бухгалтерского учета в ГБУЗ РК «Центр крови».</w:t>
      </w:r>
    </w:p>
    <w:p w:rsidR="008C62A0" w:rsidRDefault="008C62A0" w:rsidP="008C62A0">
      <w:pPr>
        <w:pStyle w:val="a3"/>
        <w:numPr>
          <w:ilvl w:val="1"/>
          <w:numId w:val="2"/>
        </w:numPr>
        <w:jc w:val="both"/>
      </w:pPr>
      <w:r w:rsidRPr="00866654">
        <w:t xml:space="preserve">Бухгалтерский учет в учреждении ведется в соответствии </w:t>
      </w:r>
      <w:proofErr w:type="gramStart"/>
      <w:r w:rsidRPr="00866654">
        <w:t>с</w:t>
      </w:r>
      <w:proofErr w:type="gramEnd"/>
      <w:r>
        <w:t>:</w:t>
      </w:r>
    </w:p>
    <w:p w:rsidR="008C62A0" w:rsidRDefault="008C62A0" w:rsidP="008C62A0">
      <w:pPr>
        <w:pStyle w:val="a3"/>
        <w:numPr>
          <w:ilvl w:val="0"/>
          <w:numId w:val="3"/>
        </w:numPr>
        <w:jc w:val="both"/>
      </w:pPr>
      <w:r w:rsidRPr="00866654">
        <w:t>Законом от 6 декабря 2011 г</w:t>
      </w:r>
      <w:r>
        <w:t>. № 402-ФЗ «О бухгалтерском учете»;</w:t>
      </w:r>
    </w:p>
    <w:p w:rsidR="008C62A0" w:rsidRPr="00866654" w:rsidRDefault="008C62A0" w:rsidP="008C62A0">
      <w:pPr>
        <w:pStyle w:val="a3"/>
        <w:numPr>
          <w:ilvl w:val="0"/>
          <w:numId w:val="3"/>
        </w:numPr>
        <w:jc w:val="both"/>
      </w:pPr>
      <w:r w:rsidRPr="00866654">
        <w:t>приказами Минфина России от 1 декабря 2010 г.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 – Инструкции</w:t>
      </w:r>
      <w:r>
        <w:t xml:space="preserve"> к Единому плану счетов № 157н);</w:t>
      </w:r>
      <w:r w:rsidRPr="00866654">
        <w:t xml:space="preserve"> </w:t>
      </w:r>
      <w:proofErr w:type="gramStart"/>
      <w:r w:rsidRPr="00866654">
        <w:t xml:space="preserve">от 16 декабря 2010 г. № 174н «Об утверждении Плана счетов бухгалтерского учета бюджетных учреждений и Инструкции по его применению» (далее – Инструкция № 174н), от 1 июля 2013 г. № 65н «Об утверждении Указаний о порядке применения бюджетной классификации Российской Федерации» (далее – приказ № 65н), от </w:t>
      </w:r>
      <w:r>
        <w:t>30</w:t>
      </w:r>
      <w:r w:rsidRPr="00866654">
        <w:t xml:space="preserve"> </w:t>
      </w:r>
      <w:r>
        <w:t>марта</w:t>
      </w:r>
      <w:r w:rsidRPr="00866654">
        <w:t xml:space="preserve"> 201</w:t>
      </w:r>
      <w:r>
        <w:t>5</w:t>
      </w:r>
      <w:r w:rsidRPr="00866654">
        <w:t xml:space="preserve"> г. № </w:t>
      </w:r>
      <w:r>
        <w:t>52</w:t>
      </w:r>
      <w:r w:rsidRPr="00866654">
        <w:t>н</w:t>
      </w:r>
      <w:r>
        <w:t xml:space="preserve"> «Об утверждении форм первичных учетных документов и регистров бухгалтерского учета, применяемых органами государственной</w:t>
      </w:r>
      <w:proofErr w:type="gramEnd"/>
      <w:r>
        <w:t xml:space="preserve"> </w:t>
      </w:r>
      <w:proofErr w:type="gramStart"/>
      <w:r>
        <w:t>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– приказ № 52н)</w:t>
      </w:r>
      <w:r w:rsidRPr="00866654">
        <w:t xml:space="preserve">, </w:t>
      </w:r>
      <w:r>
        <w:t xml:space="preserve">федеральными стандартами бухгалтерского учета для организаций государственного сектора, утвержденными приказами Минфина России от 31 декабря 2016 № 256н, № 257н, № 258н, № 259н, № 260н (далее – соответственно Стандарт «Концептуальные основы бухучета и отчетности», Стандарт «Основные </w:t>
      </w:r>
      <w:r>
        <w:lastRenderedPageBreak/>
        <w:t>средства», Стандарт «Аренда», Стандарт «Обесценение активов</w:t>
      </w:r>
      <w:proofErr w:type="gramEnd"/>
      <w:r>
        <w:t xml:space="preserve">», </w:t>
      </w:r>
      <w:proofErr w:type="gramStart"/>
      <w:r>
        <w:t xml:space="preserve">Стандарт «Представление бухгалтерской (финансовой) отчетности»), </w:t>
      </w:r>
      <w:r w:rsidRPr="00866654">
        <w:t xml:space="preserve">в части исполнения полномочий получателя бюджетных средств – в соответствии с приказом Минфина России от 6 декабря 2010 г. №162н «Об утверждении плана счетов бюджетного учета и Инструкции по его применению» (далее – Инструкция № 162н) и </w:t>
      </w:r>
      <w:r>
        <w:t xml:space="preserve">    </w:t>
      </w:r>
      <w:r w:rsidRPr="00866654">
        <w:t>иными нормативно-правовыми актами, регулирующими вопросы бухгалтерского учета</w:t>
      </w:r>
      <w:r>
        <w:t>,</w:t>
      </w:r>
      <w:proofErr w:type="gramEnd"/>
    </w:p>
    <w:p w:rsidR="008C62A0" w:rsidRPr="00493747" w:rsidRDefault="008C62A0" w:rsidP="008C62A0">
      <w:pPr>
        <w:pStyle w:val="a3"/>
        <w:numPr>
          <w:ilvl w:val="0"/>
          <w:numId w:val="3"/>
        </w:numPr>
        <w:jc w:val="both"/>
      </w:pPr>
      <w:proofErr w:type="gramStart"/>
      <w:r w:rsidRPr="00493747">
        <w:t xml:space="preserve">методическими указаниями по инвентаризации имущества и финансовых обязательств, </w:t>
      </w:r>
      <w:r>
        <w:t xml:space="preserve">    </w:t>
      </w:r>
      <w:r w:rsidRPr="00493747">
        <w:t>утвержденными приказом МФ от 13.06.95 № 49, Законом РФ «О донорстве крови и ее компонентов» от 20.07.2012 № 125-ФЗ, инструкцией по учету крови при ее заготовке и переработке в учреждениях и организациях здравоохранения, утвержденной приказом Министерства здравоохранения СССР от 15.09.87 № 1035, иными нормативными правовыми актами Российской Федерации.</w:t>
      </w:r>
      <w:proofErr w:type="gramEnd"/>
    </w:p>
    <w:p w:rsidR="008C62A0" w:rsidRPr="001C668D" w:rsidRDefault="008C62A0" w:rsidP="008C62A0">
      <w:pPr>
        <w:pStyle w:val="a3"/>
        <w:numPr>
          <w:ilvl w:val="0"/>
          <w:numId w:val="4"/>
        </w:numPr>
        <w:jc w:val="both"/>
      </w:pPr>
      <w:r w:rsidRPr="00493747">
        <w:t>2. Ответственным за организацию бухгалтерского учета в учреждении и соблюдение законодательства при выполнении хозяйственных операций является руководитель учреждения.</w:t>
      </w:r>
      <w:r w:rsidRPr="00493747">
        <w:br/>
      </w:r>
      <w:r w:rsidRPr="001C668D">
        <w:t>Основание: часть 1 статьи 7 Закона от 6 декабря 2011 г. № 402-ФЗ.</w:t>
      </w:r>
    </w:p>
    <w:p w:rsidR="008C62A0" w:rsidRDefault="008C62A0" w:rsidP="008C62A0">
      <w:pPr>
        <w:pStyle w:val="a3"/>
        <w:ind w:left="612"/>
        <w:jc w:val="both"/>
      </w:pPr>
      <w:r>
        <w:t>Ответственным за ведение бухгалтерского учета в учреждении является главный бухгалтер.</w:t>
      </w:r>
    </w:p>
    <w:p w:rsidR="008C62A0" w:rsidRPr="001C668D" w:rsidRDefault="008C62A0" w:rsidP="008C62A0">
      <w:pPr>
        <w:pStyle w:val="a3"/>
        <w:ind w:left="612"/>
        <w:jc w:val="both"/>
      </w:pPr>
      <w:r w:rsidRPr="001C668D">
        <w:t>Основание: часть 3 статьи 7 Закона о бухучете.</w:t>
      </w:r>
    </w:p>
    <w:p w:rsidR="008C62A0" w:rsidRPr="001C668D" w:rsidRDefault="008C62A0" w:rsidP="008C62A0">
      <w:pPr>
        <w:pStyle w:val="a3"/>
        <w:numPr>
          <w:ilvl w:val="1"/>
          <w:numId w:val="4"/>
        </w:numPr>
        <w:jc w:val="both"/>
      </w:pPr>
      <w:r>
        <w:t xml:space="preserve">  </w:t>
      </w:r>
      <w:r w:rsidRPr="00493747">
        <w:t xml:space="preserve">Бухгалтерский учет ведется </w:t>
      </w:r>
      <w:r>
        <w:t>структурным подразделением – Б</w:t>
      </w:r>
      <w:r w:rsidRPr="00493747">
        <w:t>ухгалтер</w:t>
      </w:r>
      <w:r>
        <w:t>ской службой</w:t>
      </w:r>
      <w:r w:rsidRPr="00493747">
        <w:t>, возглавляемым главным бухгалтером. Сотрудники бухгалтерии руководствуются в своей деятель</w:t>
      </w:r>
      <w:r>
        <w:t xml:space="preserve">ности должностными инструкциями, которые разработаны в соответствии с утвержденным </w:t>
      </w:r>
      <w:proofErr w:type="spellStart"/>
      <w:r>
        <w:t>профстандартом</w:t>
      </w:r>
      <w:proofErr w:type="spellEnd"/>
      <w:r>
        <w:t xml:space="preserve"> «Бухгалтер».</w:t>
      </w:r>
      <w:r w:rsidRPr="00493747">
        <w:br/>
      </w:r>
      <w:r w:rsidRPr="001C668D">
        <w:t>Основание: часть 3 статьи 7 Закона от 6 декабря 2011 г. № 402-ФЗ.</w:t>
      </w:r>
    </w:p>
    <w:p w:rsidR="008C62A0" w:rsidRPr="001C668D" w:rsidRDefault="008C62A0" w:rsidP="008C62A0">
      <w:pPr>
        <w:pStyle w:val="a3"/>
        <w:ind w:left="807"/>
        <w:jc w:val="both"/>
      </w:pPr>
      <w:r w:rsidRPr="001C668D">
        <w:t>Основание: Постановление Правительства РФ от 27.06.2016 № 584, Приказ Минтруда России от 22.12.2014 №1061 «Об утверждении профессионального стандарта «Бухгалтер».</w:t>
      </w:r>
    </w:p>
    <w:p w:rsidR="008C62A0" w:rsidRPr="00493747" w:rsidRDefault="008C62A0" w:rsidP="008C62A0">
      <w:pPr>
        <w:pStyle w:val="a3"/>
        <w:jc w:val="both"/>
      </w:pPr>
      <w:r w:rsidRPr="00493747">
        <w:t>1.4. Бухгалтерский учет в обособленных подразделени</w:t>
      </w:r>
      <w:r>
        <w:t>ях учреждения, ведет Бухгалтерская служба</w:t>
      </w:r>
      <w:r w:rsidRPr="00493747">
        <w:t xml:space="preserve"> Центра.</w:t>
      </w:r>
    </w:p>
    <w:p w:rsidR="008C62A0" w:rsidRPr="00493747" w:rsidRDefault="008C62A0" w:rsidP="008C62A0">
      <w:pPr>
        <w:pStyle w:val="a3"/>
        <w:jc w:val="both"/>
      </w:pPr>
      <w:r w:rsidRPr="00493747">
        <w:t>1.5. Главный бухгалтер подчиняется непосредственно руководителю учреждения и несет ответственность за ведение бухгалтерского учета, своевременное представление полной и достоверной бухгалтерской (финансовой), налоговой отчетности.</w:t>
      </w:r>
    </w:p>
    <w:p w:rsidR="008C62A0" w:rsidRPr="001C668D" w:rsidRDefault="008C62A0" w:rsidP="008C62A0">
      <w:pPr>
        <w:pStyle w:val="a3"/>
        <w:jc w:val="both"/>
      </w:pPr>
      <w:r>
        <w:t xml:space="preserve">1.6. </w:t>
      </w:r>
      <w:r w:rsidRPr="00493747">
        <w:t>Требования главного бухгалтера по документальному оформлению хозяйственных операций и представлению в бухгалтерию необходимых документов и сведений являются обязательными для всех сотрудников учреждения, включая сотрудников обособленных подразделений учреждения.</w:t>
      </w:r>
      <w:r w:rsidRPr="00493747">
        <w:br/>
      </w:r>
      <w:r w:rsidRPr="001C668D">
        <w:t>Основание: пункт 8 Инструкции к Единому плану счетов № 157н.</w:t>
      </w:r>
    </w:p>
    <w:p w:rsidR="008C62A0" w:rsidRPr="00493747" w:rsidRDefault="008C62A0" w:rsidP="008C62A0">
      <w:pPr>
        <w:pStyle w:val="a3"/>
        <w:jc w:val="both"/>
        <w:rPr>
          <w:color w:val="FF0000"/>
        </w:rPr>
      </w:pPr>
      <w:r w:rsidRPr="009870D0">
        <w:t xml:space="preserve">1.7. Перечень должностей сотрудников, с которыми учреждение заключает договоры о    полной материальной ответственности, приведен в </w:t>
      </w:r>
      <w:r w:rsidRPr="005D50E0">
        <w:rPr>
          <w:color w:val="000000" w:themeColor="text1"/>
        </w:rPr>
        <w:t>приложении 1.</w:t>
      </w:r>
      <w:r w:rsidRPr="00493747">
        <w:rPr>
          <w:color w:val="FF0000"/>
        </w:rPr>
        <w:t xml:space="preserve">  </w:t>
      </w:r>
    </w:p>
    <w:p w:rsidR="008C62A0" w:rsidRPr="00493747" w:rsidRDefault="008C62A0" w:rsidP="008C62A0">
      <w:pPr>
        <w:pStyle w:val="a3"/>
        <w:jc w:val="both"/>
      </w:pPr>
      <w:r w:rsidRPr="00493747">
        <w:lastRenderedPageBreak/>
        <w:t>1.</w:t>
      </w:r>
      <w:r>
        <w:t>8</w:t>
      </w:r>
      <w:r w:rsidRPr="00493747">
        <w:t>. Лимит остатка наличных денег в кассе устанавливается отдельным приказом руководителя.</w:t>
      </w:r>
    </w:p>
    <w:p w:rsidR="008C62A0" w:rsidRDefault="008C62A0" w:rsidP="008C62A0">
      <w:pPr>
        <w:pStyle w:val="a3"/>
        <w:jc w:val="both"/>
      </w:pPr>
      <w:r w:rsidRPr="00493747">
        <w:t>Допускается накопление наличных денег в кассе сверх установленного лимита в дни выдачи зарплаты, стипендий, социальных выплат.</w:t>
      </w:r>
    </w:p>
    <w:p w:rsidR="008C62A0" w:rsidRDefault="008C62A0" w:rsidP="008C62A0">
      <w:pPr>
        <w:pStyle w:val="a3"/>
        <w:jc w:val="both"/>
      </w:pPr>
      <w:r>
        <w:t>Инвентаризация кассы проводится один раз в квартал, а при смене кассира проводится внезапная ревизия кассы.</w:t>
      </w:r>
    </w:p>
    <w:p w:rsidR="008C62A0" w:rsidRPr="00493747" w:rsidRDefault="008C62A0" w:rsidP="008C62A0">
      <w:pPr>
        <w:pStyle w:val="a3"/>
        <w:jc w:val="both"/>
      </w:pPr>
      <w:r>
        <w:t xml:space="preserve">ГБУЗ РК «Центр крови» при осуществлении операций с наличными руководствуется Указанием ЦБ РФ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</w:t>
      </w:r>
      <w:r w:rsidRPr="005D50E0">
        <w:rPr>
          <w:color w:val="000000" w:themeColor="text1"/>
        </w:rPr>
        <w:t>(Приложение 10)</w:t>
      </w:r>
    </w:p>
    <w:p w:rsidR="008C62A0" w:rsidRDefault="008C62A0" w:rsidP="008C62A0">
      <w:pPr>
        <w:pStyle w:val="a3"/>
        <w:jc w:val="both"/>
      </w:pPr>
      <w:r w:rsidRPr="00493747">
        <w:t>1.</w:t>
      </w:r>
      <w:r>
        <w:t>9</w:t>
      </w:r>
      <w:r w:rsidRPr="00493747">
        <w:t xml:space="preserve">. </w:t>
      </w:r>
      <w:proofErr w:type="gramStart"/>
      <w:r w:rsidRPr="00493747">
        <w:t>В данные бухучета за отчетный год включается информация о фактах хозяйственной жизни</w:t>
      </w:r>
      <w:r>
        <w:t xml:space="preserve"> после отчетной даты – существенных фактах</w:t>
      </w:r>
      <w:r w:rsidRPr="00493747">
        <w:t xml:space="preserve">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учреждения (далее – события после отчетной даты). </w:t>
      </w:r>
      <w:proofErr w:type="gramEnd"/>
    </w:p>
    <w:p w:rsidR="008C62A0" w:rsidRDefault="008C62A0" w:rsidP="008C62A0">
      <w:pPr>
        <w:pStyle w:val="a3"/>
        <w:jc w:val="both"/>
      </w:pPr>
      <w:r>
        <w:t xml:space="preserve">Факт хозяйственной жизни признается существенным, если без знания о нем пользователи отчетности не могут достоверно оценить финансовое состояние, движение денежных средств или результаты деятельности учреждения. Главный бухгалтер учреждения самостоятельно принимает  решение о существенности фактов хозяйственной жизни </w:t>
      </w:r>
      <w:r w:rsidRPr="005D50E0">
        <w:rPr>
          <w:color w:val="000000" w:themeColor="text1"/>
        </w:rPr>
        <w:t xml:space="preserve">(Приложение 12). </w:t>
      </w:r>
    </w:p>
    <w:p w:rsidR="008C62A0" w:rsidRDefault="008C62A0" w:rsidP="008C62A0">
      <w:pPr>
        <w:pStyle w:val="a3"/>
        <w:jc w:val="both"/>
      </w:pPr>
      <w:r>
        <w:t>Бухгалтерский учет ведется в рублях. Стоимость объектов учета, выраженная в иностранной валюте, подлежит пересчету в валюту Российской федерации в соответствии с пунктом 13 Инструкции к Единому плану счетов № 157н.</w:t>
      </w:r>
    </w:p>
    <w:p w:rsidR="008C62A0" w:rsidRPr="00493747" w:rsidRDefault="008C62A0" w:rsidP="008C62A0">
      <w:pPr>
        <w:pStyle w:val="a3"/>
        <w:jc w:val="both"/>
      </w:pPr>
      <w:r>
        <w:t xml:space="preserve">1.10. Привлечение добровольных пожертвований в ГБУЗ РК «Центр крови» ведется </w:t>
      </w:r>
      <w:proofErr w:type="gramStart"/>
      <w:r>
        <w:t>согласно Положения</w:t>
      </w:r>
      <w:proofErr w:type="gramEnd"/>
      <w:r>
        <w:t xml:space="preserve"> о добровольных пожертвованиях </w:t>
      </w:r>
      <w:r w:rsidRPr="005D50E0">
        <w:rPr>
          <w:color w:val="000000" w:themeColor="text1"/>
        </w:rPr>
        <w:t>(Приложение 14).</w:t>
      </w:r>
    </w:p>
    <w:p w:rsidR="0092704A" w:rsidRDefault="0092704A"/>
    <w:sectPr w:rsidR="00927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1AB"/>
    <w:multiLevelType w:val="hybridMultilevel"/>
    <w:tmpl w:val="122C820C"/>
    <w:lvl w:ilvl="0" w:tplc="F0104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F0A38A">
      <w:numFmt w:val="none"/>
      <w:lvlText w:val=""/>
      <w:lvlJc w:val="left"/>
      <w:pPr>
        <w:tabs>
          <w:tab w:val="num" w:pos="360"/>
        </w:tabs>
      </w:pPr>
    </w:lvl>
    <w:lvl w:ilvl="2" w:tplc="71A645FE">
      <w:numFmt w:val="none"/>
      <w:lvlText w:val=""/>
      <w:lvlJc w:val="left"/>
      <w:pPr>
        <w:tabs>
          <w:tab w:val="num" w:pos="360"/>
        </w:tabs>
      </w:pPr>
    </w:lvl>
    <w:lvl w:ilvl="3" w:tplc="72443C54">
      <w:numFmt w:val="none"/>
      <w:lvlText w:val=""/>
      <w:lvlJc w:val="left"/>
      <w:pPr>
        <w:tabs>
          <w:tab w:val="num" w:pos="360"/>
        </w:tabs>
      </w:pPr>
    </w:lvl>
    <w:lvl w:ilvl="4" w:tplc="D7602368">
      <w:numFmt w:val="none"/>
      <w:lvlText w:val=""/>
      <w:lvlJc w:val="left"/>
      <w:pPr>
        <w:tabs>
          <w:tab w:val="num" w:pos="360"/>
        </w:tabs>
      </w:pPr>
    </w:lvl>
    <w:lvl w:ilvl="5" w:tplc="A450097E">
      <w:numFmt w:val="none"/>
      <w:lvlText w:val=""/>
      <w:lvlJc w:val="left"/>
      <w:pPr>
        <w:tabs>
          <w:tab w:val="num" w:pos="360"/>
        </w:tabs>
      </w:pPr>
    </w:lvl>
    <w:lvl w:ilvl="6" w:tplc="89E24E32">
      <w:numFmt w:val="none"/>
      <w:lvlText w:val=""/>
      <w:lvlJc w:val="left"/>
      <w:pPr>
        <w:tabs>
          <w:tab w:val="num" w:pos="360"/>
        </w:tabs>
      </w:pPr>
    </w:lvl>
    <w:lvl w:ilvl="7" w:tplc="6BD8C144">
      <w:numFmt w:val="none"/>
      <w:lvlText w:val=""/>
      <w:lvlJc w:val="left"/>
      <w:pPr>
        <w:tabs>
          <w:tab w:val="num" w:pos="360"/>
        </w:tabs>
      </w:pPr>
    </w:lvl>
    <w:lvl w:ilvl="8" w:tplc="04F478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B33EDD"/>
    <w:multiLevelType w:val="multilevel"/>
    <w:tmpl w:val="91D62B38"/>
    <w:lvl w:ilvl="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07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52" w:hanging="1800"/>
      </w:pPr>
      <w:rPr>
        <w:rFonts w:hint="default"/>
      </w:rPr>
    </w:lvl>
  </w:abstractNum>
  <w:abstractNum w:abstractNumId="2">
    <w:nsid w:val="3E881EB7"/>
    <w:multiLevelType w:val="multilevel"/>
    <w:tmpl w:val="303CB4E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3">
    <w:nsid w:val="71687C38"/>
    <w:multiLevelType w:val="hybridMultilevel"/>
    <w:tmpl w:val="C01A1890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4A"/>
    <w:rsid w:val="008C62A0"/>
    <w:rsid w:val="0092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 текст стиль"/>
    <w:basedOn w:val="3"/>
    <w:link w:val="a4"/>
    <w:rsid w:val="008C62A0"/>
    <w:pPr>
      <w:ind w:left="252"/>
    </w:pPr>
    <w:rPr>
      <w:rFonts w:ascii="Times New Roman" w:hAnsi="Times New Roman"/>
      <w:sz w:val="24"/>
      <w:szCs w:val="24"/>
    </w:rPr>
  </w:style>
  <w:style w:type="character" w:customStyle="1" w:styleId="a4">
    <w:name w:val="Основно текст стиль Знак"/>
    <w:link w:val="a3"/>
    <w:rsid w:val="008C6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сновно текст"/>
    <w:basedOn w:val="a3"/>
    <w:rsid w:val="008C62A0"/>
  </w:style>
  <w:style w:type="paragraph" w:styleId="3">
    <w:name w:val="Body Text 3"/>
    <w:basedOn w:val="a"/>
    <w:link w:val="30"/>
    <w:uiPriority w:val="99"/>
    <w:semiHidden/>
    <w:unhideWhenUsed/>
    <w:rsid w:val="008C62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C62A0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 текст стиль"/>
    <w:basedOn w:val="3"/>
    <w:link w:val="a4"/>
    <w:rsid w:val="008C62A0"/>
    <w:pPr>
      <w:ind w:left="252"/>
    </w:pPr>
    <w:rPr>
      <w:rFonts w:ascii="Times New Roman" w:hAnsi="Times New Roman"/>
      <w:sz w:val="24"/>
      <w:szCs w:val="24"/>
    </w:rPr>
  </w:style>
  <w:style w:type="character" w:customStyle="1" w:styleId="a4">
    <w:name w:val="Основно текст стиль Знак"/>
    <w:link w:val="a3"/>
    <w:rsid w:val="008C6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сновно текст"/>
    <w:basedOn w:val="a3"/>
    <w:rsid w:val="008C62A0"/>
  </w:style>
  <w:style w:type="paragraph" w:styleId="3">
    <w:name w:val="Body Text 3"/>
    <w:basedOn w:val="a"/>
    <w:link w:val="30"/>
    <w:uiPriority w:val="99"/>
    <w:semiHidden/>
    <w:unhideWhenUsed/>
    <w:rsid w:val="008C62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C62A0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936</Words>
  <Characters>5339</Characters>
  <Application>Microsoft Office Word</Application>
  <DocSecurity>0</DocSecurity>
  <Lines>44</Lines>
  <Paragraphs>12</Paragraphs>
  <ScaleCrop>false</ScaleCrop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Л.А.</dc:creator>
  <cp:keywords/>
  <dc:description/>
  <cp:lastModifiedBy>Морозова Л.А.</cp:lastModifiedBy>
  <cp:revision>3</cp:revision>
  <dcterms:created xsi:type="dcterms:W3CDTF">2019-05-13T08:10:00Z</dcterms:created>
  <dcterms:modified xsi:type="dcterms:W3CDTF">2019-05-13T08:13:00Z</dcterms:modified>
</cp:coreProperties>
</file>